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69021" w14:textId="2E949F83" w:rsidR="00905A4D" w:rsidRPr="00905A4D" w:rsidRDefault="00905A4D" w:rsidP="00B87149">
      <w:pPr>
        <w:spacing w:after="80"/>
        <w:rPr>
          <w:rFonts w:cs="Segoe UI"/>
          <w:b/>
          <w:bCs/>
          <w:u w:val="single"/>
        </w:rPr>
      </w:pPr>
      <w:r w:rsidRPr="00905A4D">
        <w:rPr>
          <w:rFonts w:cs="Segoe UI"/>
          <w:b/>
          <w:bCs/>
          <w:u w:val="single"/>
        </w:rPr>
        <w:t>Video Links</w:t>
      </w:r>
    </w:p>
    <w:p w14:paraId="336E0293" w14:textId="77777777" w:rsidR="00905A4D" w:rsidRDefault="00905A4D" w:rsidP="00B87149">
      <w:pPr>
        <w:spacing w:after="80"/>
        <w:rPr>
          <w:rFonts w:cs="Segoe UI"/>
        </w:rPr>
      </w:pPr>
    </w:p>
    <w:p w14:paraId="25F71E29" w14:textId="35EF2BBF" w:rsidR="00905A4D" w:rsidRDefault="00905A4D" w:rsidP="00B87149">
      <w:pPr>
        <w:spacing w:after="80"/>
        <w:rPr>
          <w:rFonts w:cs="Segoe UI"/>
        </w:rPr>
      </w:pPr>
      <w:r>
        <w:rPr>
          <w:rFonts w:cs="Segoe UI"/>
        </w:rPr>
        <w:t>Bob Willard &amp; Brad Berryman: INPO &amp; Industry Executive Perspectives on Resiliency</w:t>
      </w:r>
    </w:p>
    <w:p w14:paraId="740E56A2" w14:textId="32534808" w:rsidR="00905A4D" w:rsidRDefault="00905A4D" w:rsidP="00B87149">
      <w:pPr>
        <w:spacing w:after="80"/>
        <w:rPr>
          <w:rFonts w:cs="Segoe UI"/>
        </w:rPr>
      </w:pPr>
      <w:r w:rsidRPr="00905A4D">
        <w:rPr>
          <w:color w:val="0070C0"/>
          <w:u w:val="single"/>
        </w:rPr>
        <w:t>https://</w:t>
      </w:r>
      <w:hyperlink r:id="rId5" w:history="1">
        <w:r>
          <w:rPr>
            <w:rStyle w:val="Hyperlink"/>
          </w:rPr>
          <w:t>players.brightcove.net/pages/v1/index.html?accountId=4165107196001&amp;playerId=T9Yd7P53y&amp;videoId=6357276056112&amp;autoplay=true</w:t>
        </w:r>
      </w:hyperlink>
    </w:p>
    <w:p w14:paraId="11326392" w14:textId="77777777" w:rsidR="00905A4D" w:rsidRDefault="00905A4D" w:rsidP="00B87149">
      <w:pPr>
        <w:spacing w:after="80"/>
        <w:rPr>
          <w:rFonts w:cs="Segoe UI"/>
        </w:rPr>
      </w:pPr>
    </w:p>
    <w:p w14:paraId="36F0DA03" w14:textId="411B2852" w:rsidR="00905A4D" w:rsidRDefault="00142D27" w:rsidP="00B87149">
      <w:pPr>
        <w:spacing w:after="80"/>
        <w:rPr>
          <w:rFonts w:cs="Segoe UI"/>
        </w:rPr>
      </w:pPr>
      <w:r>
        <w:rPr>
          <w:rFonts w:cs="Segoe UI"/>
        </w:rPr>
        <w:t>Additional videos will be added soon!</w:t>
      </w:r>
    </w:p>
    <w:p w14:paraId="4F67FE76" w14:textId="77777777" w:rsidR="00142D27" w:rsidRDefault="00142D27" w:rsidP="00B87149">
      <w:pPr>
        <w:spacing w:after="80"/>
        <w:rPr>
          <w:rFonts w:cs="Segoe UI"/>
        </w:rPr>
      </w:pPr>
    </w:p>
    <w:p w14:paraId="01A24A6A" w14:textId="44C4F563" w:rsidR="00905A4D" w:rsidRPr="00905A4D" w:rsidRDefault="00905A4D" w:rsidP="00B87149">
      <w:pPr>
        <w:spacing w:after="80"/>
        <w:rPr>
          <w:rFonts w:cs="Segoe UI"/>
          <w:b/>
          <w:bCs/>
          <w:u w:val="single"/>
        </w:rPr>
      </w:pPr>
      <w:r w:rsidRPr="00905A4D">
        <w:rPr>
          <w:rFonts w:cs="Segoe UI"/>
          <w:b/>
          <w:bCs/>
          <w:u w:val="single"/>
        </w:rPr>
        <w:t>Links to Additional Resources</w:t>
      </w:r>
    </w:p>
    <w:p w14:paraId="4143F152" w14:textId="77777777" w:rsidR="00905A4D" w:rsidRDefault="00905A4D" w:rsidP="00B87149">
      <w:pPr>
        <w:spacing w:after="80"/>
        <w:rPr>
          <w:rFonts w:cs="Segoe UI"/>
        </w:rPr>
      </w:pPr>
    </w:p>
    <w:p w14:paraId="20079EDF" w14:textId="5306A710" w:rsidR="00FF12CA" w:rsidRPr="00A93E39" w:rsidRDefault="000469D0" w:rsidP="00B87149">
      <w:pPr>
        <w:spacing w:after="80"/>
        <w:rPr>
          <w:rFonts w:cs="Segoe UI"/>
        </w:rPr>
      </w:pPr>
      <w:r w:rsidRPr="00A93E39">
        <w:rPr>
          <w:rFonts w:cs="Segoe UI"/>
        </w:rPr>
        <w:t xml:space="preserve">IER L1-13-10, </w:t>
      </w:r>
      <w:r w:rsidRPr="00A93E39">
        <w:rPr>
          <w:rFonts w:cs="Segoe UI"/>
          <w:i/>
          <w:iCs/>
        </w:rPr>
        <w:t>Nuclear Accident at the Fukushima Daiichi Nuclear Power Station</w:t>
      </w:r>
    </w:p>
    <w:p w14:paraId="5FFCBEE6" w14:textId="5A34D4B6" w:rsidR="000469D0" w:rsidRPr="00A93E39" w:rsidRDefault="00142D27">
      <w:pPr>
        <w:rPr>
          <w:rFonts w:cs="Segoe UI"/>
          <w:color w:val="338200"/>
        </w:rPr>
      </w:pPr>
      <w:hyperlink r:id="rId6" w:history="1">
        <w:r w:rsidR="000469D0" w:rsidRPr="00A93E39">
          <w:rPr>
            <w:rStyle w:val="Hyperlink"/>
            <w:rFonts w:cs="Segoe UI"/>
          </w:rPr>
          <w:t>https://web.inpo.org/IER Level 1 Tier 2/IERL11310.pdf</w:t>
        </w:r>
      </w:hyperlink>
    </w:p>
    <w:p w14:paraId="3B11D7F5" w14:textId="77777777" w:rsidR="000469D0" w:rsidRPr="00A93E39" w:rsidRDefault="000469D0">
      <w:pPr>
        <w:rPr>
          <w:rFonts w:cs="Segoe UI"/>
        </w:rPr>
      </w:pPr>
    </w:p>
    <w:p w14:paraId="4AB06D25" w14:textId="0BF2D844" w:rsidR="000469D0" w:rsidRPr="00A93E39" w:rsidRDefault="000469D0" w:rsidP="00B87149">
      <w:pPr>
        <w:spacing w:after="0"/>
        <w:rPr>
          <w:rFonts w:cs="Segoe UI"/>
        </w:rPr>
      </w:pPr>
      <w:r w:rsidRPr="00A93E39">
        <w:rPr>
          <w:rFonts w:cs="Segoe UI"/>
        </w:rPr>
        <w:t xml:space="preserve">SOER 07-2, </w:t>
      </w:r>
      <w:r w:rsidRPr="00325077">
        <w:rPr>
          <w:rFonts w:cs="Segoe UI"/>
          <w:i/>
          <w:iCs/>
        </w:rPr>
        <w:t>Intake Cooling Water Blockage</w:t>
      </w:r>
    </w:p>
    <w:p w14:paraId="2C62D6BF" w14:textId="4BD37378" w:rsidR="000469D0" w:rsidRPr="00A93E39" w:rsidRDefault="00142D27">
      <w:pPr>
        <w:rPr>
          <w:rFonts w:cs="Segoe UI"/>
        </w:rPr>
      </w:pPr>
      <w:hyperlink r:id="rId7" w:history="1">
        <w:r w:rsidR="00681DF2" w:rsidRPr="00A93E39">
          <w:rPr>
            <w:rStyle w:val="Hyperlink"/>
            <w:rFonts w:cs="Segoe UI"/>
          </w:rPr>
          <w:t>WANO</w:t>
        </w:r>
      </w:hyperlink>
    </w:p>
    <w:p w14:paraId="0B491A10" w14:textId="77777777" w:rsidR="000469D0" w:rsidRPr="00A93E39" w:rsidRDefault="000469D0">
      <w:pPr>
        <w:rPr>
          <w:rFonts w:cs="Segoe UI"/>
        </w:rPr>
      </w:pPr>
    </w:p>
    <w:p w14:paraId="18CC2AC0" w14:textId="540354C6" w:rsidR="000469D0" w:rsidRPr="00A93E39" w:rsidRDefault="000469D0" w:rsidP="00B87149">
      <w:pPr>
        <w:spacing w:after="0"/>
        <w:rPr>
          <w:rFonts w:cs="Segoe UI"/>
        </w:rPr>
      </w:pPr>
      <w:r w:rsidRPr="00A93E39">
        <w:rPr>
          <w:rFonts w:cs="Segoe UI"/>
        </w:rPr>
        <w:t>IER L4-23-2, Winter Strom Elliott – Lessons Learned</w:t>
      </w:r>
    </w:p>
    <w:p w14:paraId="62182F6F" w14:textId="2B9FE3E3" w:rsidR="000469D0" w:rsidRPr="00A93E39" w:rsidRDefault="00142D27">
      <w:pPr>
        <w:rPr>
          <w:rStyle w:val="Hyperlink"/>
          <w:rFonts w:cs="Segoe UI"/>
        </w:rPr>
      </w:pPr>
      <w:hyperlink r:id="rId8" w:history="1">
        <w:r w:rsidR="000469D0" w:rsidRPr="00A93E39">
          <w:rPr>
            <w:rStyle w:val="Hyperlink"/>
            <w:rFonts w:cs="Segoe UI"/>
          </w:rPr>
          <w:t>IERL4 23-2.pdf (inpo.org)</w:t>
        </w:r>
      </w:hyperlink>
    </w:p>
    <w:p w14:paraId="67961851" w14:textId="77777777" w:rsidR="00B87149" w:rsidRPr="00A93E39" w:rsidRDefault="00B87149" w:rsidP="00B87149">
      <w:pPr>
        <w:rPr>
          <w:rFonts w:eastAsia="Times New Roman" w:cs="Segoe UI"/>
        </w:rPr>
      </w:pPr>
    </w:p>
    <w:p w14:paraId="37BB8231" w14:textId="48F68716" w:rsidR="00B87149" w:rsidRPr="00A93E39" w:rsidRDefault="00B87149" w:rsidP="00B87149">
      <w:pPr>
        <w:spacing w:after="0"/>
        <w:rPr>
          <w:rStyle w:val="Hyperlink"/>
          <w:rFonts w:eastAsia="Times New Roman" w:cs="Segoe UI"/>
        </w:rPr>
      </w:pPr>
      <w:r w:rsidRPr="00A93E39">
        <w:rPr>
          <w:rFonts w:eastAsia="Times New Roman" w:cs="Segoe UI"/>
        </w:rPr>
        <w:t xml:space="preserve">Severe Weather Program – Extreme Cold Rapid OE </w:t>
      </w:r>
      <w:r w:rsidR="00A93E39" w:rsidRPr="00A93E39">
        <w:rPr>
          <w:rFonts w:eastAsia="Times New Roman" w:cs="Segoe UI"/>
        </w:rPr>
        <w:fldChar w:fldCharType="begin"/>
      </w:r>
      <w:r w:rsidR="00A93E39" w:rsidRPr="00A93E39">
        <w:rPr>
          <w:rFonts w:eastAsia="Times New Roman" w:cs="Segoe UI"/>
        </w:rPr>
        <w:instrText>HYPERLINK "https://web.inpo.org/FADocs/RapidOEColdWeatherPreperations.pdf" \l "page="</w:instrText>
      </w:r>
      <w:r w:rsidR="00A93E39" w:rsidRPr="00A93E39">
        <w:rPr>
          <w:rFonts w:eastAsia="Times New Roman" w:cs="Segoe UI"/>
        </w:rPr>
      </w:r>
      <w:r w:rsidR="00A93E39" w:rsidRPr="00A93E39">
        <w:rPr>
          <w:rFonts w:eastAsia="Times New Roman" w:cs="Segoe UI"/>
        </w:rPr>
        <w:fldChar w:fldCharType="separate"/>
      </w:r>
      <w:r w:rsidRPr="00A93E39">
        <w:rPr>
          <w:rStyle w:val="Hyperlink"/>
          <w:rFonts w:eastAsia="Times New Roman" w:cs="Segoe UI"/>
        </w:rPr>
        <w:t>https://web.inpo.org/FADocs/RapidOEColdWeatherPreperations.pdf#page=</w:t>
      </w:r>
    </w:p>
    <w:p w14:paraId="6737CF2F" w14:textId="7B805295" w:rsidR="000469D0" w:rsidRPr="00A93E39" w:rsidRDefault="00A93E39">
      <w:pPr>
        <w:rPr>
          <w:rFonts w:cs="Segoe UI"/>
        </w:rPr>
      </w:pPr>
      <w:r w:rsidRPr="00A93E39">
        <w:rPr>
          <w:rFonts w:eastAsia="Times New Roman" w:cs="Segoe UI"/>
        </w:rPr>
        <w:fldChar w:fldCharType="end"/>
      </w:r>
    </w:p>
    <w:p w14:paraId="47E95886" w14:textId="163F3983" w:rsidR="000469D0" w:rsidRPr="00A93E39" w:rsidRDefault="000469D0" w:rsidP="00B87149">
      <w:pPr>
        <w:spacing w:after="0"/>
        <w:rPr>
          <w:rFonts w:cs="Segoe UI"/>
        </w:rPr>
      </w:pPr>
      <w:r w:rsidRPr="00A93E39">
        <w:rPr>
          <w:rFonts w:cs="Segoe UI"/>
        </w:rPr>
        <w:t xml:space="preserve">INPO 19-001, </w:t>
      </w:r>
      <w:r w:rsidRPr="00325077">
        <w:rPr>
          <w:rFonts w:cs="Segoe UI"/>
          <w:i/>
          <w:iCs/>
        </w:rPr>
        <w:t>Methods for Effective Hurricane Response</w:t>
      </w:r>
    </w:p>
    <w:p w14:paraId="3C94B00E" w14:textId="7E3659DB" w:rsidR="000469D0" w:rsidRPr="00A93E39" w:rsidRDefault="00142D27">
      <w:pPr>
        <w:rPr>
          <w:rFonts w:cs="Segoe UI"/>
        </w:rPr>
      </w:pPr>
      <w:hyperlink r:id="rId9" w:history="1">
        <w:r w:rsidR="000469D0" w:rsidRPr="00A93E39">
          <w:rPr>
            <w:rStyle w:val="Hyperlink"/>
            <w:rFonts w:cs="Segoe UI"/>
          </w:rPr>
          <w:t>INPO-19-001.pdf</w:t>
        </w:r>
      </w:hyperlink>
    </w:p>
    <w:p w14:paraId="16C64816" w14:textId="77777777" w:rsidR="000469D0" w:rsidRPr="00A93E39" w:rsidRDefault="000469D0">
      <w:pPr>
        <w:rPr>
          <w:rFonts w:cs="Segoe UI"/>
        </w:rPr>
      </w:pPr>
    </w:p>
    <w:p w14:paraId="4C278791" w14:textId="7763D9EB" w:rsidR="000469D0" w:rsidRPr="00A93E39" w:rsidRDefault="000469D0" w:rsidP="00B87149">
      <w:pPr>
        <w:spacing w:after="0"/>
        <w:rPr>
          <w:rFonts w:cs="Segoe UI"/>
        </w:rPr>
      </w:pPr>
      <w:r w:rsidRPr="00A93E39">
        <w:rPr>
          <w:rFonts w:cs="Segoe UI"/>
        </w:rPr>
        <w:t xml:space="preserve">Dr. Sherrell Greene, </w:t>
      </w:r>
      <w:r w:rsidRPr="00A93E39">
        <w:rPr>
          <w:rFonts w:cs="Segoe UI"/>
          <w:i/>
          <w:iCs/>
        </w:rPr>
        <w:t>The Key Attributes, Functional Requirements, and Design Features of Resilient Nuclear Power Plants</w:t>
      </w:r>
    </w:p>
    <w:p w14:paraId="094E1C19" w14:textId="79DAAE1C" w:rsidR="000469D0" w:rsidRPr="00A93E39" w:rsidRDefault="00142D27">
      <w:pPr>
        <w:rPr>
          <w:rFonts w:cs="Segoe UI"/>
        </w:rPr>
      </w:pPr>
      <w:hyperlink r:id="rId10" w:history="1">
        <w:r w:rsidR="000469D0" w:rsidRPr="00A93E39">
          <w:rPr>
            <w:rStyle w:val="Hyperlink"/>
            <w:rFonts w:cs="Segoe UI"/>
          </w:rPr>
          <w:t>The Key Attributes, Functional Requirements, and Design Features of Resilient Nuclear Power Plants (rNPPs) (tandfonline.com)</w:t>
        </w:r>
      </w:hyperlink>
    </w:p>
    <w:p w14:paraId="00DB2499" w14:textId="77777777" w:rsidR="000469D0" w:rsidRPr="00A93E39" w:rsidRDefault="000469D0">
      <w:pPr>
        <w:rPr>
          <w:rFonts w:cs="Segoe UI"/>
        </w:rPr>
      </w:pPr>
    </w:p>
    <w:p w14:paraId="3E46E2C7" w14:textId="69E34954" w:rsidR="000469D0" w:rsidRPr="00A93E39" w:rsidRDefault="000469D0" w:rsidP="00B87149">
      <w:pPr>
        <w:spacing w:after="0"/>
        <w:rPr>
          <w:rFonts w:cs="Segoe UI"/>
        </w:rPr>
      </w:pPr>
      <w:r w:rsidRPr="00A93E39">
        <w:rPr>
          <w:rFonts w:cs="Segoe UI"/>
        </w:rPr>
        <w:t>U.S. Nuclear Industry Event Response Framework</w:t>
      </w:r>
    </w:p>
    <w:p w14:paraId="21DA8FCD" w14:textId="03544C65" w:rsidR="000469D0" w:rsidRPr="00A93E39" w:rsidRDefault="00142D27">
      <w:pPr>
        <w:rPr>
          <w:rFonts w:cs="Segoe UI"/>
        </w:rPr>
      </w:pPr>
      <w:hyperlink r:id="rId11" w:history="1">
        <w:r w:rsidR="000469D0" w:rsidRPr="00A93E39">
          <w:rPr>
            <w:rStyle w:val="Hyperlink"/>
            <w:rFonts w:cs="Segoe UI"/>
          </w:rPr>
          <w:t>USNuclearIndustryEventResponseFramework.pdf (inpo.org)</w:t>
        </w:r>
      </w:hyperlink>
    </w:p>
    <w:p w14:paraId="2502F8FE" w14:textId="77777777" w:rsidR="000469D0" w:rsidRPr="00A93E39" w:rsidRDefault="000469D0">
      <w:pPr>
        <w:rPr>
          <w:rFonts w:cs="Segoe UI"/>
        </w:rPr>
      </w:pPr>
    </w:p>
    <w:p w14:paraId="12646422" w14:textId="70AEA3C2" w:rsidR="000469D0" w:rsidRPr="00A93E39" w:rsidRDefault="000469D0" w:rsidP="00B87149">
      <w:pPr>
        <w:spacing w:after="0"/>
        <w:rPr>
          <w:rFonts w:cs="Segoe UI"/>
        </w:rPr>
      </w:pPr>
      <w:r w:rsidRPr="00A93E39">
        <w:rPr>
          <w:rFonts w:cs="Segoe UI"/>
        </w:rPr>
        <w:t xml:space="preserve">INPO 24-002, </w:t>
      </w:r>
      <w:r w:rsidRPr="00325077">
        <w:rPr>
          <w:rFonts w:cs="Segoe UI"/>
          <w:i/>
          <w:iCs/>
        </w:rPr>
        <w:t>Climate Vulnerability Assessment</w:t>
      </w:r>
    </w:p>
    <w:p w14:paraId="1963B5ED" w14:textId="3E404854" w:rsidR="000469D0" w:rsidRPr="00A93E39" w:rsidRDefault="00142D27">
      <w:pPr>
        <w:rPr>
          <w:rFonts w:cs="Segoe UI"/>
          <w:color w:val="338200"/>
        </w:rPr>
      </w:pPr>
      <w:hyperlink r:id="rId12" w:history="1">
        <w:r w:rsidR="000469D0" w:rsidRPr="00A93E39">
          <w:rPr>
            <w:rStyle w:val="Hyperlink"/>
            <w:rFonts w:cs="Segoe UI"/>
          </w:rPr>
          <w:t>https://web.inpo.org/Guidelines/INPO-24-002.pdf</w:t>
        </w:r>
      </w:hyperlink>
    </w:p>
    <w:p w14:paraId="3DF9C5E0" w14:textId="77777777" w:rsidR="000469D0" w:rsidRPr="00A93E39" w:rsidRDefault="000469D0">
      <w:pPr>
        <w:rPr>
          <w:rFonts w:cs="Segoe UI"/>
        </w:rPr>
      </w:pPr>
    </w:p>
    <w:p w14:paraId="3D4493D9" w14:textId="31A4CF87" w:rsidR="000469D0" w:rsidRPr="00A93E39" w:rsidRDefault="000469D0" w:rsidP="00B87149">
      <w:pPr>
        <w:spacing w:after="0"/>
        <w:rPr>
          <w:rFonts w:cs="Segoe UI"/>
        </w:rPr>
      </w:pPr>
      <w:r w:rsidRPr="00A93E39">
        <w:rPr>
          <w:rFonts w:cs="Segoe UI"/>
        </w:rPr>
        <w:t>EPRI Climate READi</w:t>
      </w:r>
    </w:p>
    <w:p w14:paraId="7A540612" w14:textId="0061238D" w:rsidR="00681DF2" w:rsidRPr="00A93E39" w:rsidRDefault="00142D27">
      <w:pPr>
        <w:rPr>
          <w:rStyle w:val="Hyperlink"/>
          <w:rFonts w:cs="Segoe UI"/>
        </w:rPr>
      </w:pPr>
      <w:hyperlink r:id="rId13" w:history="1">
        <w:r w:rsidR="00681DF2" w:rsidRPr="00A93E39">
          <w:rPr>
            <w:rStyle w:val="Hyperlink"/>
            <w:rFonts w:cs="Segoe UI"/>
          </w:rPr>
          <w:t>Climate READi (epri.com)</w:t>
        </w:r>
      </w:hyperlink>
    </w:p>
    <w:p w14:paraId="689345EE" w14:textId="77777777" w:rsidR="00B87149" w:rsidRPr="00A93E39" w:rsidRDefault="00B87149">
      <w:pPr>
        <w:rPr>
          <w:rStyle w:val="Hyperlink"/>
          <w:rFonts w:cs="Segoe UI"/>
        </w:rPr>
      </w:pPr>
    </w:p>
    <w:p w14:paraId="6521DD8D" w14:textId="19BE7D08" w:rsidR="00B87149" w:rsidRPr="00A93E39" w:rsidRDefault="00B87149">
      <w:pPr>
        <w:rPr>
          <w:rFonts w:cs="Segoe UI"/>
        </w:rPr>
      </w:pPr>
      <w:r w:rsidRPr="00A93E39">
        <w:rPr>
          <w:rFonts w:eastAsia="Times New Roman" w:cs="Segoe UI"/>
        </w:rPr>
        <w:t xml:space="preserve">EPRI Climate Vulnerability Assessment Guidance for Nuclear Power Plants </w:t>
      </w:r>
      <w:hyperlink r:id="rId14" w:history="1">
        <w:r w:rsidRPr="00A93E39">
          <w:rPr>
            <w:rStyle w:val="Hyperlink"/>
            <w:rFonts w:eastAsia="Times New Roman" w:cs="Segoe UI"/>
          </w:rPr>
          <w:t>https://www.epri.com/research/programs/116583/results/3002023814</w:t>
        </w:r>
      </w:hyperlink>
    </w:p>
    <w:sectPr w:rsidR="00B87149" w:rsidRPr="00A93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B4293"/>
    <w:multiLevelType w:val="hybridMultilevel"/>
    <w:tmpl w:val="653C3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9D0"/>
    <w:rsid w:val="000469D0"/>
    <w:rsid w:val="00142D27"/>
    <w:rsid w:val="001F4697"/>
    <w:rsid w:val="00325077"/>
    <w:rsid w:val="003D4B64"/>
    <w:rsid w:val="004275CF"/>
    <w:rsid w:val="005F6C9E"/>
    <w:rsid w:val="00640EC8"/>
    <w:rsid w:val="00681DF2"/>
    <w:rsid w:val="007E2E3F"/>
    <w:rsid w:val="00905A4D"/>
    <w:rsid w:val="00A93E39"/>
    <w:rsid w:val="00B87149"/>
    <w:rsid w:val="00E60DE8"/>
    <w:rsid w:val="00F50612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59635"/>
  <w15:chartTrackingRefBased/>
  <w15:docId w15:val="{3578E9FC-F1F6-481A-9E1A-866E659D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69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7149"/>
    <w:pPr>
      <w:spacing w:after="0" w:line="240" w:lineRule="auto"/>
      <w:ind w:left="720"/>
    </w:pPr>
    <w:rPr>
      <w:rFonts w:ascii="Calibri" w:hAnsi="Calibri" w:cs="Calibr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5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inpo.org/_layouts/15/WopiFrame.aspx?sourcedoc=%7BC7F08A58-34AB-4E95-98F8-57FD3BCE07D5%7D&amp;file=IERL4%2023-2.pdf&amp;action=default" TargetMode="External"/><Relationship Id="rId13" Type="http://schemas.openxmlformats.org/officeDocument/2006/relationships/hyperlink" Target="https://www.epri.com/research/sectors/read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mbers.wano.org/library/tpm-operating-experience/wano-soers/soer-2007-2" TargetMode="External"/><Relationship Id="rId12" Type="http://schemas.openxmlformats.org/officeDocument/2006/relationships/hyperlink" Target="https://web.inpo.org/Guidelines/INPO-24-002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eb.inpo.org/IER&#160;Level&#160;1&#160;Tier&#160;2/IERL11310.pdf" TargetMode="External"/><Relationship Id="rId11" Type="http://schemas.openxmlformats.org/officeDocument/2006/relationships/hyperlink" Target="https://web.inpo.org/_layouts/15/WopiFrame.aspx?sourcedoc=%7B71D2FAB8-D1E5-4613-B1B7-372D2C9B43BF%7D&amp;file=USNuclearIndustryEventResponseFramework.pdf&amp;action=default&amp;DefaultItemOpen=1" TargetMode="External"/><Relationship Id="rId5" Type="http://schemas.openxmlformats.org/officeDocument/2006/relationships/hyperlink" Target="https://players.brightcove.net/pages/v1/index.html?accountId=4165107196001&amp;playerId=T9Yd7P53y&amp;videoId=6357276056112&amp;autoplay=tru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tandfonline.com/doi/epdf/10.1080/00295450.2018.1480213?needAccess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inpo.org/_layouts/15/WopiFrame.aspx?sourcedoc=%7B0A37A4CB-BAB3-4448-A70E-E5D5560E0A1D%7D&amp;file=INPO-19-001.pdf&amp;action=default&amp;DefaultItemOpen=1" TargetMode="External"/><Relationship Id="rId14" Type="http://schemas.openxmlformats.org/officeDocument/2006/relationships/hyperlink" Target="https://www.epri.com/research/programs/116583/results/30020238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317</Words>
  <Characters>2272</Characters>
  <Application>Microsoft Office Word</Application>
  <DocSecurity>0</DocSecurity>
  <Lines>133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Freeman, Kenzie R. (INPO)</dc:creator>
  <cp:keywords/>
  <dc:description/>
  <cp:lastModifiedBy>Freeman, Kenzie R. (INPO)</cp:lastModifiedBy>
  <cp:revision>6</cp:revision>
  <dcterms:created xsi:type="dcterms:W3CDTF">2024-03-19T17:49:00Z</dcterms:created>
  <dcterms:modified xsi:type="dcterms:W3CDTF">2024-07-15T15:41:00Z</dcterms:modified>
</cp:coreProperties>
</file>